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B0D" w:rsidRPr="00162C20" w:rsidRDefault="00F56B0D" w:rsidP="00F56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450405" w:rsidRPr="00162C20" w:rsidRDefault="00450405" w:rsidP="00F56B0D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F56B0D"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</w:t>
      </w:r>
      <w:r w:rsidR="00F56B0D"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программы</w:t>
      </w:r>
      <w:r w:rsidR="00F56B0D" w:rsidRPr="00162C20">
        <w:rPr>
          <w:rFonts w:ascii="Times New Roman" w:eastAsia="Calibri" w:hAnsi="Times New Roman" w:cs="Times New Roman"/>
          <w:sz w:val="24"/>
          <w:szCs w:val="24"/>
        </w:rPr>
        <w:t xml:space="preserve"> «Развитие культуры Грачевского района</w:t>
      </w:r>
    </w:p>
    <w:p w:rsidR="00F56B0D" w:rsidRPr="00162C20" w:rsidRDefault="00F56B0D" w:rsidP="00F56B0D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A30F48" w:rsidRPr="00162C20">
        <w:rPr>
          <w:rFonts w:ascii="Times New Roman" w:eastAsia="Calibri" w:hAnsi="Times New Roman" w:cs="Times New Roman"/>
          <w:sz w:val="24"/>
          <w:szCs w:val="24"/>
        </w:rPr>
        <w:t xml:space="preserve">1 полугодие </w:t>
      </w:r>
      <w:r w:rsidR="00AE6C2C" w:rsidRPr="00162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34F4" w:rsidRPr="00162C20">
        <w:rPr>
          <w:rFonts w:ascii="Times New Roman" w:eastAsia="Calibri" w:hAnsi="Times New Roman" w:cs="Times New Roman"/>
          <w:sz w:val="24"/>
          <w:szCs w:val="24"/>
        </w:rPr>
        <w:t>2025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AE6C2C" w:rsidRPr="00162C20">
        <w:rPr>
          <w:rFonts w:ascii="Times New Roman" w:eastAsia="Calibri" w:hAnsi="Times New Roman" w:cs="Times New Roman"/>
          <w:sz w:val="24"/>
          <w:szCs w:val="24"/>
        </w:rPr>
        <w:t>а.</w:t>
      </w:r>
    </w:p>
    <w:p w:rsidR="00F56B0D" w:rsidRPr="00162C20" w:rsidRDefault="00F56B0D" w:rsidP="00F56B0D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0405" w:rsidRPr="00162C20" w:rsidRDefault="00F56B0D" w:rsidP="00F56B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Муниципальная программа «Развитие культуры Грачевского района</w:t>
      </w:r>
      <w:r w:rsidRPr="00162C20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Pr="00162C20">
        <w:rPr>
          <w:rFonts w:ascii="Times New Roman" w:eastAsia="Calibri" w:hAnsi="Times New Roman" w:cs="Times New Roman"/>
          <w:sz w:val="24"/>
          <w:szCs w:val="24"/>
        </w:rPr>
        <w:t>утверждена постановлением администрации</w:t>
      </w:r>
      <w:r w:rsidR="00450405" w:rsidRPr="00162C20">
        <w:rPr>
          <w:rFonts w:ascii="Times New Roman" w:eastAsia="Calibri" w:hAnsi="Times New Roman" w:cs="Times New Roman"/>
          <w:sz w:val="24"/>
          <w:szCs w:val="24"/>
        </w:rPr>
        <w:t xml:space="preserve"> Грачёвского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  <w:r w:rsidR="00450405" w:rsidRPr="00162C20">
        <w:rPr>
          <w:rFonts w:ascii="Times New Roman" w:eastAsia="Calibri" w:hAnsi="Times New Roman" w:cs="Times New Roman"/>
          <w:sz w:val="24"/>
          <w:szCs w:val="24"/>
        </w:rPr>
        <w:t>а от 14.11.2018 № 638-п</w:t>
      </w:r>
      <w:r w:rsidR="00D54029">
        <w:rPr>
          <w:rFonts w:ascii="Times New Roman" w:eastAsia="Calibri" w:hAnsi="Times New Roman" w:cs="Times New Roman"/>
          <w:sz w:val="24"/>
          <w:szCs w:val="24"/>
        </w:rPr>
        <w:t>, в отчетный период внесено два</w:t>
      </w:r>
      <w:r w:rsidR="00450405" w:rsidRPr="00162C20">
        <w:rPr>
          <w:rFonts w:ascii="Times New Roman" w:eastAsia="Calibri" w:hAnsi="Times New Roman" w:cs="Times New Roman"/>
          <w:sz w:val="24"/>
          <w:szCs w:val="24"/>
        </w:rPr>
        <w:t xml:space="preserve"> изменени</w:t>
      </w:r>
      <w:r w:rsidR="00D54029">
        <w:rPr>
          <w:rFonts w:ascii="Times New Roman" w:eastAsia="Calibri" w:hAnsi="Times New Roman" w:cs="Times New Roman"/>
          <w:sz w:val="24"/>
          <w:szCs w:val="24"/>
        </w:rPr>
        <w:t>я</w:t>
      </w:r>
      <w:r w:rsidR="00450405" w:rsidRPr="00162C20">
        <w:rPr>
          <w:rFonts w:ascii="Times New Roman" w:eastAsia="Calibri" w:hAnsi="Times New Roman" w:cs="Times New Roman"/>
          <w:sz w:val="24"/>
          <w:szCs w:val="24"/>
        </w:rPr>
        <w:t xml:space="preserve">  постановлением  администрации  муниципального образования Грачевский район  Оренбургской области от  12.02.2025 г № 115-п «О внесении изменения в постановление администрации муниципального образования Грачевский район Оренбургской области»</w:t>
      </w:r>
      <w:r w:rsidR="00D54029">
        <w:rPr>
          <w:rFonts w:ascii="Times New Roman" w:eastAsia="Calibri" w:hAnsi="Times New Roman" w:cs="Times New Roman"/>
          <w:sz w:val="24"/>
          <w:szCs w:val="24"/>
        </w:rPr>
        <w:t xml:space="preserve"> и от 27.06.2025 г № 427-п «</w:t>
      </w:r>
      <w:r w:rsidR="00D54029" w:rsidRPr="00162C20">
        <w:rPr>
          <w:rFonts w:ascii="Times New Roman" w:eastAsia="Calibri" w:hAnsi="Times New Roman" w:cs="Times New Roman"/>
          <w:sz w:val="24"/>
          <w:szCs w:val="24"/>
        </w:rPr>
        <w:t>О внесении изменения в постановление администрации муниципального образования Грачевский район Оренбургской области</w:t>
      </w:r>
      <w:r w:rsidR="00D54029">
        <w:rPr>
          <w:rFonts w:ascii="Times New Roman" w:eastAsia="Calibri" w:hAnsi="Times New Roman" w:cs="Times New Roman"/>
          <w:sz w:val="24"/>
          <w:szCs w:val="24"/>
        </w:rPr>
        <w:t xml:space="preserve"> от 14.11.20</w:t>
      </w:r>
      <w:r w:rsidR="009C698D">
        <w:rPr>
          <w:rFonts w:ascii="Times New Roman" w:eastAsia="Calibri" w:hAnsi="Times New Roman" w:cs="Times New Roman"/>
          <w:sz w:val="24"/>
          <w:szCs w:val="24"/>
        </w:rPr>
        <w:t>1</w:t>
      </w:r>
      <w:bookmarkStart w:id="0" w:name="_GoBack"/>
      <w:bookmarkEnd w:id="0"/>
      <w:r w:rsidR="00D54029">
        <w:rPr>
          <w:rFonts w:ascii="Times New Roman" w:eastAsia="Calibri" w:hAnsi="Times New Roman" w:cs="Times New Roman"/>
          <w:sz w:val="24"/>
          <w:szCs w:val="24"/>
        </w:rPr>
        <w:t>8 № 638-п»</w:t>
      </w:r>
    </w:p>
    <w:p w:rsidR="00F56B0D" w:rsidRPr="00162C20" w:rsidRDefault="00F56B0D" w:rsidP="00F56B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Цель программы: Усиление роли культуры, искусства, литературы, дополнительного образования в духовно- нравственном воспитании личности, в формировании потенциала устойчивого развития   района. </w:t>
      </w:r>
    </w:p>
    <w:p w:rsidR="00F56B0D" w:rsidRPr="00162C20" w:rsidRDefault="00F56B0D" w:rsidP="00F56B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Муниципальная программа «Развитие культуры Грачевского района» состоит из шести комплексов процессных мероприятий и мероприятий в рамках регионального проекта </w:t>
      </w:r>
      <w:r w:rsidR="00450405" w:rsidRPr="00162C20">
        <w:rPr>
          <w:rFonts w:ascii="Times New Roman" w:eastAsia="Calibri" w:hAnsi="Times New Roman" w:cs="Times New Roman"/>
          <w:sz w:val="24"/>
          <w:szCs w:val="24"/>
        </w:rPr>
        <w:t>«Семейные ценности и инфраструктура культуры»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56B0D" w:rsidRPr="00162C20" w:rsidRDefault="00F56B0D" w:rsidP="00F56B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Комплексы процессных мероприятий:</w:t>
      </w:r>
    </w:p>
    <w:p w:rsidR="00B44F9B" w:rsidRPr="00162C20" w:rsidRDefault="00B44F9B" w:rsidP="00B44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1. Для получения населением Грачевского района качественного, дополнительного образования в сфере культуры и искусства реализуется комплекс процессных мероприятий</w:t>
      </w:r>
      <w:r w:rsidRPr="00162C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62C20">
        <w:rPr>
          <w:rFonts w:ascii="Times New Roman" w:eastAsia="Calibri" w:hAnsi="Times New Roman" w:cs="Times New Roman"/>
          <w:sz w:val="24"/>
          <w:szCs w:val="24"/>
        </w:rPr>
        <w:t>«Развитие дополнительного образования детей в сфере куль</w:t>
      </w:r>
      <w:r w:rsidR="00D54029">
        <w:rPr>
          <w:rFonts w:ascii="Times New Roman" w:eastAsia="Calibri" w:hAnsi="Times New Roman" w:cs="Times New Roman"/>
          <w:sz w:val="24"/>
          <w:szCs w:val="24"/>
        </w:rPr>
        <w:t>туры и искусства» с мероприятиями (результатами</w:t>
      </w:r>
      <w:r w:rsidRPr="00162C20">
        <w:rPr>
          <w:rFonts w:ascii="Times New Roman" w:eastAsia="Calibri" w:hAnsi="Times New Roman" w:cs="Times New Roman"/>
          <w:sz w:val="24"/>
          <w:szCs w:val="24"/>
        </w:rPr>
        <w:t>): «Обеспечено оказание услуг муниципальным бюджетным учреждением дополнительного образования по дополнительным предпрофессиональным</w:t>
      </w:r>
      <w:r w:rsidR="00D54029">
        <w:rPr>
          <w:rFonts w:ascii="Times New Roman" w:eastAsia="Calibri" w:hAnsi="Times New Roman" w:cs="Times New Roman"/>
          <w:sz w:val="24"/>
          <w:szCs w:val="24"/>
        </w:rPr>
        <w:t xml:space="preserve"> программам в области искусств», «Исполнены требования пожарной безопасности в детской школе искусств».</w:t>
      </w:r>
    </w:p>
    <w:p w:rsidR="00B44F9B" w:rsidRPr="00162C20" w:rsidRDefault="00B44F9B" w:rsidP="00B44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МБУ ДО ДШИ - образовательная организация дополнительного образования, в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образовательный процесс которого вовлечено 105 детей и подростков в возрасте от 6 до 18 лет, обучающихся на 2–х отделениях -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«Инструментальное исполнительство» и «Хореографическое творчество»: 52 ребенка учатся на музыкальном отделении, 53   на отделении хореографии.</w:t>
      </w:r>
    </w:p>
    <w:p w:rsidR="00B44F9B" w:rsidRPr="00162C20" w:rsidRDefault="00B44F9B" w:rsidP="00B4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Школа реализует 4 комплексные дополнительные предпрофессиональные общеобразовательные программы в области искусств: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«Народные инструменты», «Фортепиано», «Хореографическое творчество», «Духовые и ударные инструменты», ориентированные на профессиональное </w:t>
      </w:r>
      <w:r w:rsidRPr="00162C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самоопределение подрастающего поколения. </w:t>
      </w:r>
    </w:p>
    <w:p w:rsidR="00ED3B77" w:rsidRPr="00162C20" w:rsidRDefault="00B44F9B" w:rsidP="00B4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C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162C20">
        <w:rPr>
          <w:rFonts w:ascii="Times New Roman" w:eastAsia="Calibri" w:hAnsi="Times New Roman" w:cs="Times New Roman"/>
          <w:sz w:val="24"/>
          <w:szCs w:val="24"/>
        </w:rPr>
        <w:t>конце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2024 - 2025 учебного года из школы было выпущено 8 обучающихся: </w:t>
      </w:r>
    </w:p>
    <w:p w:rsidR="00B44F9B" w:rsidRPr="00162C20" w:rsidRDefault="00B44F9B" w:rsidP="00B4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3B77"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воспитанников с отделения «Хореографии» и 3 воспитанника с музыкального отделения   (2  человека - с отделения «Фортепиано», 1 человек - с отделения «Духовые и ударные инструменты»).</w:t>
      </w:r>
    </w:p>
    <w:p w:rsidR="00B44F9B" w:rsidRPr="00162C20" w:rsidRDefault="00B44F9B" w:rsidP="00B44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Преподаватели школы – хранители традиций классической музыкальной педагогики, </w:t>
      </w:r>
      <w:r w:rsidRPr="00162C20">
        <w:rPr>
          <w:rFonts w:ascii="Times New Roman" w:eastAsia="Calibri" w:hAnsi="Times New Roman" w:cs="Times New Roman"/>
          <w:sz w:val="24"/>
          <w:szCs w:val="24"/>
        </w:rPr>
        <w:t>л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юди, преданные своему делу, умеющие пробудить интерес к искусству, раскрыть творческие способности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 каждом ученике и вместе с тем, открыты для воплощения новейших программ и смелых проектов.</w:t>
      </w:r>
    </w:p>
    <w:p w:rsidR="00B44F9B" w:rsidRPr="00162C20" w:rsidRDefault="00B44F9B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162C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</w:t>
      </w:r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чающиеся и преподаватели реализуют себя, занимаясь в творческих коллективах</w:t>
      </w:r>
      <w:r w:rsidRPr="00162C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оркестр духовых и ударных инструментов, вокальные и инструментальные </w:t>
      </w:r>
      <w:r w:rsidRPr="00162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солисты</w:t>
      </w:r>
      <w:r w:rsidRPr="00162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младший хор ДШИ, вокальная группа «</w:t>
      </w:r>
      <w:proofErr w:type="spellStart"/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Домисольки</w:t>
      </w:r>
      <w:proofErr w:type="spellEnd"/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»,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вокальное трио «Мечтатели», старшая вокальная группа «</w:t>
      </w:r>
      <w:r w:rsidRPr="00162C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World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C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music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хореографический ансамбль «Фантазия»,</w:t>
      </w:r>
      <w:r w:rsidRPr="00162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инструментальный</w:t>
      </w:r>
      <w:r w:rsidRPr="00162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дуэт обучающихся 4 класса (балалайка и фортепиано),</w:t>
      </w:r>
      <w:r w:rsidRPr="00162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фортепианный ансамбль преподавателей «Кантабиле»,</w:t>
      </w:r>
      <w:r w:rsidRPr="00162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х </w:t>
      </w:r>
      <w:proofErr w:type="spellStart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6 </w:t>
      </w:r>
      <w:proofErr w:type="spellStart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 </w:t>
      </w:r>
      <w:proofErr w:type="spellStart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12 </w:t>
      </w:r>
      <w:proofErr w:type="spellStart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C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фортепианные ансамбли обучающихся и преподавателей.</w:t>
      </w:r>
    </w:p>
    <w:p w:rsidR="00B44F9B" w:rsidRPr="00162C20" w:rsidRDefault="00B44F9B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       Намеченные мероприятия пер</w:t>
      </w:r>
      <w:r w:rsidR="00ED3B77" w:rsidRPr="00162C20">
        <w:rPr>
          <w:rFonts w:ascii="Times New Roman" w:eastAsia="Calibri" w:hAnsi="Times New Roman" w:cs="Times New Roman"/>
          <w:sz w:val="24"/>
          <w:szCs w:val="24"/>
        </w:rPr>
        <w:t>спективного плана работы ДШИ за 1 полугодие 2025 года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3B77" w:rsidRPr="00162C20">
        <w:rPr>
          <w:rFonts w:ascii="Times New Roman" w:eastAsia="Calibri" w:hAnsi="Times New Roman" w:cs="Times New Roman"/>
          <w:sz w:val="24"/>
          <w:szCs w:val="24"/>
        </w:rPr>
        <w:t xml:space="preserve"> выполнены и проведены в соответствие с запланированными сроками.</w:t>
      </w:r>
    </w:p>
    <w:p w:rsidR="00ED3B77" w:rsidRPr="00162C20" w:rsidRDefault="00ED3B77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Times New Roman" w:hAnsi="Times New Roman" w:cs="Times New Roman"/>
          <w:sz w:val="24"/>
          <w:szCs w:val="24"/>
        </w:rPr>
        <w:t xml:space="preserve">       В 2025 году педагогический коллектив активизировал свою деятельность в сфере подготовки обучающихся к конкурсной деятельности. Воспитанники «Детской   школы   </w:t>
      </w:r>
      <w:r w:rsidRPr="00162C20">
        <w:rPr>
          <w:rFonts w:ascii="Times New Roman" w:eastAsia="Times New Roman" w:hAnsi="Times New Roman" w:cs="Times New Roman"/>
          <w:sz w:val="24"/>
          <w:szCs w:val="24"/>
        </w:rPr>
        <w:lastRenderedPageBreak/>
        <w:t>искусств» приняли участие в различных международных, всероссийских, межрегиональных, региональных очных и дистанционных конкурсах и фестивалях:</w:t>
      </w:r>
    </w:p>
    <w:p w:rsidR="00ED3B77" w:rsidRPr="00162C20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Times New Roman" w:hAnsi="Times New Roman" w:cs="Times New Roman"/>
          <w:sz w:val="24"/>
          <w:szCs w:val="24"/>
        </w:rPr>
        <w:t>-</w:t>
      </w:r>
      <w:r w:rsidR="00B44F9B" w:rsidRPr="00162C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IX Региональный конкурс по теории и сольфеджио среди учащихся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ДМШ и ДШИ Западного Оренбуржья;</w:t>
      </w:r>
    </w:p>
    <w:p w:rsidR="00ED3B77" w:rsidRPr="00162C20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XI Региональный конкурс фортепианных ансамблей среди обучающих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ся ДМШ/ДШИ Западного Оренбуржья;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D3B77" w:rsidRPr="00162C20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Областной фестиваль-конкурс хореографического искусства "В вихре танца"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ED3B77" w:rsidRPr="00162C20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VI Региональный конкурс концертмейстеров государственных и муниципальных образовательных учреждений, посвящённого 110-летию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 дня рождения Г. В. Свиридова;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муниципальный этап конкурса музыкального творчества "Талант! Музыка! Дети!", муниципальный этап конкурса хореографического творчества "Малахитовая шкатулка"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---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VIII Международный открытый конкурс детского, юношеского и взрослого творчества "В новом ритме»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D3B77" w:rsidRPr="00162C20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XIX Всероссийский фестиваль-конкурс художественного творчества молодёжи "Вдохновение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";</w:t>
      </w:r>
    </w:p>
    <w:p w:rsidR="00ED3B77" w:rsidRPr="00162C20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Всероссийский конкурс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искусств "Рубиновая шкатулка";</w:t>
      </w:r>
    </w:p>
    <w:p w:rsidR="00B44F9B" w:rsidRPr="00162C20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очно-заочный конкурс народного творчества "Талантов перезвон".</w:t>
      </w:r>
    </w:p>
    <w:p w:rsidR="00B44F9B" w:rsidRPr="00162C20" w:rsidRDefault="00B44F9B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162C2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        Отрадно отметить, что в апреле 2025 года «Детская школа искусств» являлась концертной площадкой для проведения участников XI Регионального конкурса фортепианных ансамблей среди обучающихся ДМШ/ДШИ Западного Оренбуржья.</w:t>
      </w:r>
    </w:p>
    <w:p w:rsidR="00F56B0D" w:rsidRPr="00162C20" w:rsidRDefault="00B44F9B" w:rsidP="00ED3B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C2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F56B0D" w:rsidRPr="00162C20">
        <w:rPr>
          <w:rFonts w:ascii="Times New Roman" w:eastAsia="Times New Roman" w:hAnsi="Times New Roman" w:cs="Times New Roman"/>
          <w:sz w:val="24"/>
          <w:szCs w:val="24"/>
        </w:rPr>
        <w:t xml:space="preserve">Следует отметить, что коллектив и воспитанники ДШИ продолжают вести активную концертно-просветительскую деятельность для обучающихся, родителей, образовательных организаций, жителей и гостей района, информация о которых регулярно размещается на официальном сайте МБУ ДО ДШИ, в Сообществе группы ВК, группе Одноклассники и свидетельствует о востребованности этой деятельности и </w:t>
      </w:r>
      <w:r w:rsidR="00B02BEF" w:rsidRPr="00162C20">
        <w:rPr>
          <w:rFonts w:ascii="Times New Roman" w:eastAsia="Times New Roman" w:hAnsi="Times New Roman" w:cs="Times New Roman"/>
          <w:sz w:val="24"/>
          <w:szCs w:val="24"/>
        </w:rPr>
        <w:t>высоком качестве</w:t>
      </w:r>
      <w:r w:rsidR="00F56B0D" w:rsidRPr="00162C20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творческих мероприятий.</w:t>
      </w:r>
    </w:p>
    <w:p w:rsidR="00F56B0D" w:rsidRPr="00162C20" w:rsidRDefault="00807A1A" w:rsidP="00F56B0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56B0D" w:rsidRPr="00162C20">
        <w:rPr>
          <w:rFonts w:ascii="Times New Roman" w:eastAsia="Calibri" w:hAnsi="Times New Roman" w:cs="Times New Roman"/>
          <w:sz w:val="24"/>
          <w:szCs w:val="24"/>
        </w:rPr>
        <w:t xml:space="preserve">  2. Комплекс процессных мероприятий</w:t>
      </w:r>
      <w:r w:rsidR="00F56B0D" w:rsidRPr="00162C20">
        <w:rPr>
          <w:rFonts w:ascii="Times New Roman" w:eastAsia="Calibri" w:hAnsi="Times New Roman" w:cs="Times New Roman"/>
          <w:b/>
          <w:sz w:val="24"/>
          <w:szCs w:val="24"/>
        </w:rPr>
        <w:t xml:space="preserve"> «Развитие культурно-досуговой деятельности.  Поддержка народного творчества» </w:t>
      </w:r>
      <w:r w:rsidR="00115BFD" w:rsidRPr="00162C20">
        <w:rPr>
          <w:rFonts w:ascii="Times New Roman" w:eastAsia="Calibri" w:hAnsi="Times New Roman" w:cs="Times New Roman"/>
          <w:sz w:val="24"/>
          <w:szCs w:val="24"/>
        </w:rPr>
        <w:t xml:space="preserve">состоящий из </w:t>
      </w:r>
      <w:r w:rsidR="00D54029">
        <w:rPr>
          <w:rFonts w:ascii="Times New Roman" w:eastAsia="Calibri" w:hAnsi="Times New Roman" w:cs="Times New Roman"/>
          <w:sz w:val="24"/>
          <w:szCs w:val="24"/>
        </w:rPr>
        <w:t>3</w:t>
      </w:r>
      <w:r w:rsidR="00F56B0D" w:rsidRPr="00162C20">
        <w:rPr>
          <w:rFonts w:ascii="Times New Roman" w:eastAsia="Calibri" w:hAnsi="Times New Roman" w:cs="Times New Roman"/>
          <w:sz w:val="24"/>
          <w:szCs w:val="24"/>
        </w:rPr>
        <w:t xml:space="preserve"> мероприятий (результатов): «Обеспечено оказание услуг муниципальным бюджетным учреждением культуры по организации деятельности клубных формирований и формирований самодеятельного народного творчества», «Проведены мероприятия от общего количества запланированных мероприятий</w:t>
      </w:r>
      <w:r w:rsidR="00D5402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D54029">
        <w:rPr>
          <w:rFonts w:ascii="Times New Roman" w:eastAsia="Calibri" w:hAnsi="Times New Roman" w:cs="Times New Roman"/>
          <w:sz w:val="24"/>
          <w:szCs w:val="24"/>
        </w:rPr>
        <w:t>Исполнены требования пожарной безопасности в клубной системе».</w:t>
      </w:r>
      <w:r w:rsidR="00F56B0D"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6B0D" w:rsidRPr="00162C20">
        <w:rPr>
          <w:rFonts w:ascii="Times New Roman" w:eastAsia="Calibri" w:hAnsi="Times New Roman" w:cs="Times New Roman"/>
          <w:sz w:val="24"/>
          <w:szCs w:val="24"/>
        </w:rPr>
        <w:t xml:space="preserve">Данные мероприятия направлены на </w:t>
      </w:r>
      <w:r w:rsidR="00F56B0D"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56B0D" w:rsidRPr="00162C20">
        <w:rPr>
          <w:rFonts w:ascii="Times New Roman" w:eastAsia="Times New Roman" w:hAnsi="Times New Roman" w:cs="Times New Roman"/>
          <w:sz w:val="24"/>
          <w:szCs w:val="24"/>
        </w:rPr>
        <w:t>оздание условий для развития культуры, сохранения и популяризации историко-культурного наследия Грачевского района.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162C20">
        <w:rPr>
          <w:rFonts w:ascii="Times New Roman" w:eastAsia="Calibri" w:hAnsi="Times New Roman" w:cs="Times New Roman"/>
          <w:b/>
          <w:sz w:val="24"/>
          <w:szCs w:val="24"/>
        </w:rPr>
        <w:t>МБУК «Централизованная клубная система Грачевского района»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действуют-122 клубных формирования, в которых занимаются -1332 человека, в том числе – 47  детских коллективов, в них занимаются - 464 человека, для молодежи-7 коллективов, в них занимаются 49 человек. Народных коллективов в МБУК «ЦКС Грачевского района» работает- 7, в них занимается -69 человек.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2025 год был объявлен Годом защитника Отечества.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Год был открыт торжественным мероприятием, посвященным Году защитника Отечества «Тебе защитник посвящаем!». 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Традиционными стали мероприятия «Блокадный хлеб», информационный час «От Сталинграда к великой Победе!» и концерты, посвященные выводу войск из Афганистана «Афганистан боль в сердце нашем!», концерт «Державы верные сыны» (посвященный 23 февраля), районный конкурс «Долг, честь, Родина!».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В 2025 году ЦНКД «Русь» гостеприимно распахнул двери для участников зонального фестиваля народного творчества «Салют, Победа!», который собрал около 500 участников из </w:t>
      </w:r>
      <w:proofErr w:type="spellStart"/>
      <w:r w:rsidRPr="00162C20">
        <w:rPr>
          <w:rFonts w:ascii="Times New Roman" w:eastAsia="Calibri" w:hAnsi="Times New Roman" w:cs="Times New Roman"/>
          <w:sz w:val="24"/>
          <w:szCs w:val="24"/>
        </w:rPr>
        <w:t>Бузулукского</w:t>
      </w:r>
      <w:proofErr w:type="spellEnd"/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и Грачевского района. В марте Центр народной культуры и досуга «Русь» принимал зональный фестиваль «Студенческая весна на Николаевской».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В марте месяце в МБУК ЦКС прошли концерты, поздравительные акции, посвященные празднованию 8Марта "Весна, цветы и комплементы!».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lastRenderedPageBreak/>
        <w:t>Важной частью культурно-досуговой работы является работа по проведению фольклорных праздников таких как, «Жаворонки» (встреча зимы с весной), народный праздник «Широкая Масленица».</w:t>
      </w:r>
    </w:p>
    <w:p w:rsidR="00A30F48" w:rsidRPr="00162C20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В 1 полугодии по  программе «Пушкинская карта» было проведено 5 театрализованных мероприятия «Раз в крещенский вечерок»</w:t>
      </w:r>
      <w:r w:rsidR="006353F1" w:rsidRPr="00162C20">
        <w:rPr>
          <w:rFonts w:ascii="Times New Roman" w:eastAsia="Calibri" w:hAnsi="Times New Roman" w:cs="Times New Roman"/>
          <w:sz w:val="24"/>
          <w:szCs w:val="24"/>
        </w:rPr>
        <w:t>,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театрализованный концерт «Победа в сердцах поколений»</w:t>
      </w:r>
      <w:r w:rsidR="002F0DA0">
        <w:rPr>
          <w:rFonts w:ascii="Times New Roman" w:eastAsia="Calibri" w:hAnsi="Times New Roman" w:cs="Times New Roman"/>
          <w:sz w:val="24"/>
          <w:szCs w:val="24"/>
        </w:rPr>
        <w:t>, литературно-музыкальная композиция «Чтоб жили в памяти герои земляки», спектакль «Семь мисок, семь ложек»</w:t>
      </w:r>
      <w:r w:rsidR="006353F1" w:rsidRPr="00162C20">
        <w:rPr>
          <w:rFonts w:ascii="Times New Roman" w:eastAsia="Calibri" w:hAnsi="Times New Roman" w:cs="Times New Roman"/>
          <w:sz w:val="24"/>
          <w:szCs w:val="24"/>
        </w:rPr>
        <w:t xml:space="preserve"> и др. 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которые посетило </w:t>
      </w:r>
      <w:r w:rsidR="006353F1" w:rsidRPr="00162C20">
        <w:rPr>
          <w:rFonts w:ascii="Times New Roman" w:eastAsia="Calibri" w:hAnsi="Times New Roman" w:cs="Times New Roman"/>
          <w:sz w:val="24"/>
          <w:szCs w:val="24"/>
        </w:rPr>
        <w:t>393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человека.</w:t>
      </w:r>
    </w:p>
    <w:p w:rsidR="00A30F48" w:rsidRPr="008B34F4" w:rsidRDefault="00A30F48" w:rsidP="00F56B0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162C20" w:rsidRPr="00162C20" w:rsidRDefault="00F56B0D" w:rsidP="00162C20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F4">
        <w:rPr>
          <w:rFonts w:ascii="Times New Roman" w:eastAsia="Calibri" w:hAnsi="Times New Roman" w:cs="Times New Roman"/>
          <w:sz w:val="24"/>
          <w:szCs w:val="24"/>
        </w:rPr>
        <w:t>3.</w:t>
      </w:r>
      <w:r w:rsidR="00162C20" w:rsidRPr="00162C20">
        <w:rPr>
          <w:rFonts w:ascii="Times New Roman" w:eastAsia="Calibri" w:hAnsi="Times New Roman" w:cs="Times New Roman"/>
          <w:sz w:val="24"/>
          <w:szCs w:val="24"/>
        </w:rPr>
        <w:t xml:space="preserve"> Для сохранения и развития деятельности музея, изучение и популяризации историко-культурного наследия Грачевского района реализуется комплекс процессных мероприятий</w:t>
      </w:r>
      <w:r w:rsidR="00162C20" w:rsidRPr="00162C20">
        <w:rPr>
          <w:rFonts w:ascii="Times New Roman" w:eastAsia="Calibri" w:hAnsi="Times New Roman" w:cs="Times New Roman"/>
          <w:b/>
          <w:sz w:val="24"/>
          <w:szCs w:val="24"/>
        </w:rPr>
        <w:t xml:space="preserve"> «Развитие музейного дела»</w:t>
      </w:r>
      <w:r w:rsidR="00162C20" w:rsidRPr="00162C20">
        <w:rPr>
          <w:rFonts w:ascii="Times New Roman" w:eastAsia="Calibri" w:hAnsi="Times New Roman" w:cs="Times New Roman"/>
          <w:sz w:val="24"/>
          <w:szCs w:val="24"/>
        </w:rPr>
        <w:t>. В комплексе выполня</w:t>
      </w:r>
      <w:r w:rsidR="00735BAC">
        <w:rPr>
          <w:rFonts w:ascii="Times New Roman" w:eastAsia="Calibri" w:hAnsi="Times New Roman" w:cs="Times New Roman"/>
          <w:sz w:val="24"/>
          <w:szCs w:val="24"/>
        </w:rPr>
        <w:t xml:space="preserve">ется </w:t>
      </w:r>
      <w:r w:rsidR="00D54029">
        <w:rPr>
          <w:rFonts w:ascii="Times New Roman" w:eastAsia="Calibri" w:hAnsi="Times New Roman" w:cs="Times New Roman"/>
          <w:sz w:val="24"/>
          <w:szCs w:val="24"/>
        </w:rPr>
        <w:t>2</w:t>
      </w:r>
      <w:r w:rsidR="00162C20" w:rsidRPr="00162C20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 w:rsidR="00D54029">
        <w:rPr>
          <w:rFonts w:ascii="Times New Roman" w:eastAsia="Calibri" w:hAnsi="Times New Roman" w:cs="Times New Roman"/>
          <w:sz w:val="24"/>
          <w:szCs w:val="24"/>
        </w:rPr>
        <w:t>я</w:t>
      </w:r>
      <w:r w:rsidR="00162C20" w:rsidRPr="00162C20">
        <w:rPr>
          <w:rFonts w:ascii="Times New Roman" w:eastAsia="Calibri" w:hAnsi="Times New Roman" w:cs="Times New Roman"/>
          <w:sz w:val="24"/>
          <w:szCs w:val="24"/>
        </w:rPr>
        <w:t xml:space="preserve"> (результата): «Обеспечено оказание услуг муниципальным бюджетным учреждением культуры по публичному показу музейных</w:t>
      </w:r>
      <w:r w:rsidR="00D54029">
        <w:rPr>
          <w:rFonts w:ascii="Times New Roman" w:eastAsia="Calibri" w:hAnsi="Times New Roman" w:cs="Times New Roman"/>
          <w:sz w:val="24"/>
          <w:szCs w:val="24"/>
        </w:rPr>
        <w:t xml:space="preserve"> предметов, музейных коллекций», «Исполнены требования пожарной безопасности в музее».</w:t>
      </w:r>
    </w:p>
    <w:p w:rsidR="00162C20" w:rsidRPr="00162C20" w:rsidRDefault="00162C20" w:rsidP="00162C20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музее создана прекрасная база для проведения занятий со школьниками. Для достижения наилучшего результата многие разрабатываемые музейные предложения согласуются со школьной программой, поскольку взаимодействие   музей – школа сегодня представляет собой уже сложившуюся систему сотрудничества. Систематизирована работа по Пушкинской карте, совместно с отделом образования составлен график посещения учащимися школ района по утвержденным событиям.        </w:t>
      </w:r>
    </w:p>
    <w:p w:rsidR="00162C20" w:rsidRPr="00162C20" w:rsidRDefault="00162C20" w:rsidP="00162C20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базе музея работают 5 долгосрочных культурно-образовательных программ, по которым проводятся занятия для 5 групп из детского сада и учащихся </w:t>
      </w:r>
      <w:proofErr w:type="spellStart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Грачевской</w:t>
      </w:r>
      <w:proofErr w:type="spellEnd"/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образовательной школы.</w:t>
      </w:r>
    </w:p>
    <w:p w:rsidR="00162C20" w:rsidRPr="00162C20" w:rsidRDefault="00162C20" w:rsidP="00162C20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Систематизирована работа по Пушкинской карте, совместно с отделом образования и школами района согласовывается график посещения учащимися выставок и музейных мероприятий.   За 6 месяцев 2025 года их было оформлено: выставка «Герои с вечно русским сердцем», этнографический фестиваль «Венок дружбы», выставка « Оренбуржье космическое», «Солдатский привал»- эта выставка была отмечена   Дипломом Лауреата Областного фестиваля народного творчества «Салют Победы» и экскурсии по залам музея. На фоне оформленных выставок проводились уроки Мужества, музейные часы, совместно с Паспортно-визовой службой вручение паспортов. Всего посещений по программе «Пушкинская карта» 164 чел., проведено 7 мероприятий.</w:t>
      </w:r>
    </w:p>
    <w:p w:rsidR="00162C20" w:rsidRPr="00162C20" w:rsidRDefault="00162C20" w:rsidP="00162C2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За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отчетный период в музее проводились мероприятия различной тематики: праздники народного календаря «Святки-Колядки», встреча с протоиереем Олегом, мастер-классы: «Ангелочки».  Впервые проводился молодежный фестиваль «СТУДВЕСНА», где сотрудники музея оформили выставку по истории Грачевского района и проводили мастер-класс по изготовлению обрядовых кукол «Птички-</w:t>
      </w:r>
      <w:proofErr w:type="spellStart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мартинички</w:t>
      </w:r>
      <w:proofErr w:type="spellEnd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», «Цветок дружбы»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-к дню России. Музейные часы и игровые музейные праздники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«Эх, </w:t>
      </w:r>
      <w:proofErr w:type="spellStart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Маслена</w:t>
      </w:r>
      <w:proofErr w:type="spellEnd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красота», «Жаворонки»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 «Ребятам о зверятах». На празднике «Русская березка» была представлена выставка прикладного творчества жителей села, а  также выставка, посвященная 100-летию  со дня рождения Героя Социалистического труда, президента Академии наук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з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емляка </w:t>
      </w:r>
      <w:proofErr w:type="spellStart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Г.И.Марчук</w:t>
      </w:r>
      <w:proofErr w:type="spellEnd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162C20" w:rsidRDefault="00162C20" w:rsidP="00162C2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В год Защитника Отечества и в преддверии 80-летия Победы в годы Великой отечественной войне 1941-45 годов активно разрабатываются направления, которые неразрывно связаны с патриотическим наследием нашей малой Родины. Это встречи с участниками локальных войн – в Афганистане и Чечне. Оформлены выставки «У войны не женское лицо», «Гордость России-ее сыновья», рассказывающая о бойцах, погибших в зоне СВО-фотографии, личные вещи. А также проводились вечер–рассказы «Я расскажу вам о войне</w:t>
      </w:r>
      <w:proofErr w:type="gramStart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»,   </w:t>
      </w:r>
      <w:proofErr w:type="gramEnd"/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«Детство,   опаленное войной». По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региональному проекту</w:t>
      </w:r>
    </w:p>
    <w:p w:rsidR="00162C20" w:rsidRPr="00162C20" w:rsidRDefault="00162C20" w:rsidP="00162C2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«Семейные ценности и инфраструктура культуры»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по техническому оснащению муниципальных музеев  была   выделена и освоена</w:t>
      </w:r>
      <w:r w:rsidR="00F97EA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(27.06.2025 г)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субсидия   в общей  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сумме 342 080 рублей 81 копейка: приобре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тено - интерактивная «Книга» и  шесть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демонстрационных витрин. </w:t>
      </w:r>
    </w:p>
    <w:p w:rsidR="00162C20" w:rsidRDefault="00162C20" w:rsidP="00162C2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первом полугодие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музей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посетило </w:t>
      </w:r>
      <w:r w:rsidRPr="00162C2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4583 человека.</w:t>
      </w:r>
    </w:p>
    <w:p w:rsidR="00162C20" w:rsidRPr="00162C20" w:rsidRDefault="00162C20" w:rsidP="00162C2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6353F1" w:rsidRPr="00162C20" w:rsidRDefault="00F56B0D" w:rsidP="00162C20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7A1A" w:rsidRPr="008B34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B34F4">
        <w:rPr>
          <w:rFonts w:ascii="Times New Roman" w:eastAsia="Calibri" w:hAnsi="Times New Roman" w:cs="Times New Roman"/>
          <w:sz w:val="24"/>
          <w:szCs w:val="24"/>
        </w:rPr>
        <w:t>4</w:t>
      </w: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353F1" w:rsidRPr="00162C20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</w:t>
      </w:r>
      <w:r w:rsidR="006353F1" w:rsidRPr="00162C20">
        <w:rPr>
          <w:rFonts w:ascii="Times New Roman" w:eastAsia="Calibri" w:hAnsi="Times New Roman" w:cs="Times New Roman"/>
          <w:b/>
          <w:sz w:val="24"/>
          <w:szCs w:val="24"/>
        </w:rPr>
        <w:t xml:space="preserve"> «Развитие библиотечного дела»</w:t>
      </w:r>
      <w:r w:rsidR="006353F1" w:rsidRPr="00162C20">
        <w:rPr>
          <w:rFonts w:ascii="Times New Roman" w:eastAsia="Calibri" w:hAnsi="Times New Roman" w:cs="Times New Roman"/>
          <w:sz w:val="24"/>
          <w:szCs w:val="24"/>
        </w:rPr>
        <w:t xml:space="preserve"> задачей, которого является организация библиотечного обслуживания, повышение доступности и качества библиотечных услуг. В состав данно</w:t>
      </w:r>
      <w:r w:rsidR="00735BAC">
        <w:rPr>
          <w:rFonts w:ascii="Times New Roman" w:eastAsia="Calibri" w:hAnsi="Times New Roman" w:cs="Times New Roman"/>
          <w:sz w:val="24"/>
          <w:szCs w:val="24"/>
        </w:rPr>
        <w:t>го комплекса входит выполнение 2</w:t>
      </w:r>
      <w:r w:rsidR="006353F1" w:rsidRPr="00162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5BAC">
        <w:rPr>
          <w:rFonts w:ascii="Times New Roman" w:eastAsia="Calibri" w:hAnsi="Times New Roman" w:cs="Times New Roman"/>
          <w:sz w:val="24"/>
          <w:szCs w:val="24"/>
        </w:rPr>
        <w:t>ме</w:t>
      </w:r>
      <w:r w:rsidR="006353F1" w:rsidRPr="00162C20">
        <w:rPr>
          <w:rFonts w:ascii="Times New Roman" w:eastAsia="Calibri" w:hAnsi="Times New Roman" w:cs="Times New Roman"/>
          <w:sz w:val="24"/>
          <w:szCs w:val="24"/>
        </w:rPr>
        <w:t>роприятий (результата): «Обеспечено оказание услуг муниципальным бюджетным учреждением культуры по библиотечному, библиографическому и информационному обслуживанию пользователей библиотеки», «Обеспечены библиотечные учреждения культ</w:t>
      </w:r>
      <w:r w:rsidR="00735BAC">
        <w:rPr>
          <w:rFonts w:ascii="Times New Roman" w:eastAsia="Calibri" w:hAnsi="Times New Roman" w:cs="Times New Roman"/>
          <w:sz w:val="24"/>
          <w:szCs w:val="24"/>
        </w:rPr>
        <w:t xml:space="preserve">уры периодическими изданиями». 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Население Грачёвского района обслуживает 17 библиотек: Центральная районная и районная детская библиотеки, 15 сельских филиалов.  Две библиотеки имеют статус модельных библиотек: Петрохерсонецкий с/филиал и Центральная районная библиотека.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За первое полугодие библиотеками района проведено 754 мероприятия, которые посетили 30453 человека.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Ряд мероприятий прошли в рамках Года Защитника Отечества и 80-летия Победы. Библиотеки приняли участие в акции «80 дней до Победы», в рамках которой проходят часы мужества, конкурсы рисунков «Война глазами детей», «Рисуем Победу».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В рамках пропаганды ЗОЖ библиотеки приняли участие в акциях «Сообщи, где торгуют смертью», «Белая ромашка», во Всероссийском марафоне «Зарядка героя».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В Центральной районной детской библиотеке прошел районный конкурс «Читающая семья -2025».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12 мероприятий было посвящено Дню воссоединению Крыма и России. Прошли встречи с участниками СВО, находящимися в отпуске. Библиотека приняла участие в Зональном этапе фестиваля «Студенческая весна на Николаевской» и районном конкурсе «Обильный край благословенный».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Ряд мероприятий были посвящены Дню 8 марта. Специалисты библиотек, волонтеры культуры поздравляли тружеников тыла и детей войны, а также родственников участников СВО с Международным женским днем, провели акцию #МЫВМЕСТЕ с мамами.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В апреле библиотеки Грачевского района присоединились к Всероссийской акции «</w:t>
      </w:r>
      <w:proofErr w:type="spellStart"/>
      <w:r w:rsidRPr="00162C20">
        <w:rPr>
          <w:rFonts w:ascii="Times New Roman" w:eastAsia="Calibri" w:hAnsi="Times New Roman" w:cs="Times New Roman"/>
          <w:sz w:val="24"/>
          <w:szCs w:val="24"/>
        </w:rPr>
        <w:t>Библионочь</w:t>
      </w:r>
      <w:proofErr w:type="spellEnd"/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– 2025». Для посетителей были подготовлены насыщенные программы мероприятий, посвященные Году защитника Отечества и 80-летию Великой Победы.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К праздничным событиям, посвященным Дню Победы, присоединились все библиотечные филиалы системы, состоялись </w:t>
      </w:r>
      <w:proofErr w:type="spellStart"/>
      <w:r w:rsidRPr="00162C20">
        <w:rPr>
          <w:rFonts w:ascii="Times New Roman" w:eastAsia="Calibri" w:hAnsi="Times New Roman" w:cs="Times New Roman"/>
          <w:sz w:val="24"/>
          <w:szCs w:val="24"/>
        </w:rPr>
        <w:t>флэшмобы</w:t>
      </w:r>
      <w:proofErr w:type="spellEnd"/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под военные песни, проведены парады у дома ветерана,  акции «Бессмертный полк», акции «Читаем детям о войне», часы памяти.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В Пушкинский день России были проведены литературные турниры, викторины, игры, посвященные творчеству А.С. Пушкина.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22 июня библиотеки присоединились и поддержали Международную акцию «Огненные картины войны» и Всероссийскую акцию «Свеча Памяти».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C20">
        <w:rPr>
          <w:rFonts w:ascii="Times New Roman" w:eastAsia="Calibri" w:hAnsi="Times New Roman" w:cs="Times New Roman"/>
          <w:sz w:val="24"/>
          <w:szCs w:val="24"/>
        </w:rPr>
        <w:t>В рамках Федерального проекта «Пушкинская карта» в библиотеках прошло 12 мероприятий, которые посетили 167 человек.</w:t>
      </w:r>
    </w:p>
    <w:p w:rsidR="006353F1" w:rsidRPr="00162C20" w:rsidRDefault="006353F1" w:rsidP="006353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62C20">
        <w:rPr>
          <w:rFonts w:ascii="Times New Roman" w:eastAsia="Calibri" w:hAnsi="Times New Roman" w:cs="Times New Roman"/>
          <w:sz w:val="24"/>
          <w:szCs w:val="24"/>
        </w:rPr>
        <w:t>Грачевская</w:t>
      </w:r>
      <w:proofErr w:type="spellEnd"/>
      <w:r w:rsidRPr="00162C20">
        <w:rPr>
          <w:rFonts w:ascii="Times New Roman" w:eastAsia="Calibri" w:hAnsi="Times New Roman" w:cs="Times New Roman"/>
          <w:sz w:val="24"/>
          <w:szCs w:val="24"/>
        </w:rPr>
        <w:t xml:space="preserve"> центральная районная детская библиотека заслуженно вошла в число победителей конкурса, определяющего лучшие учреждения культуры сельских поселений Оренбургской области</w:t>
      </w:r>
    </w:p>
    <w:p w:rsidR="006353F1" w:rsidRPr="00162C20" w:rsidRDefault="006353F1" w:rsidP="00807A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6B0D" w:rsidRPr="008B34F4" w:rsidRDefault="00F56B0D" w:rsidP="00807A1A">
      <w:pPr>
        <w:shd w:val="clear" w:color="auto" w:fill="FFFFFF"/>
        <w:spacing w:after="0" w:line="25" w:lineRule="atLeast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Комплекс процессных мероприятий </w:t>
      </w:r>
      <w:r w:rsidRPr="008B34F4">
        <w:rPr>
          <w:rFonts w:ascii="Times New Roman" w:eastAsia="Times New Roman" w:hAnsi="Times New Roman" w:cs="Times New Roman"/>
          <w:sz w:val="24"/>
          <w:szCs w:val="24"/>
        </w:rPr>
        <w:t xml:space="preserve">«Обеспечение реализации муниципальной программы Развитие культуры Грачевского района» направлен на создание организационно-технических, информационных, нормативно-правовых, кадровых, методических и иных условий для реализации муниципальной программы. Данный комплекс, включает выполнение 2 мероприятий (результатов): </w:t>
      </w:r>
      <w:r w:rsidRPr="008B3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«Обеспечено функционирование деятельности управления культуры и архивного дела администрации </w:t>
      </w:r>
      <w:r w:rsidRPr="008B34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Грачевского района» и «Обеспечено функционирование казенного учреждения, подведомственного управлению культуры и архивного дела администрации муниципального образования Грачевский район Оренбургской области».</w:t>
      </w:r>
    </w:p>
    <w:p w:rsidR="00F56B0D" w:rsidRPr="008B34F4" w:rsidRDefault="00F56B0D" w:rsidP="00F56B0D">
      <w:pPr>
        <w:shd w:val="clear" w:color="auto" w:fill="FFFFFF"/>
        <w:spacing w:after="0" w:line="25" w:lineRule="atLeast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4F4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Комплекс процессных мероприятий «Поддержка и развитие казачьих обществ на территории Грачевского района» задачей, которого является, с</w:t>
      </w:r>
      <w:r w:rsidRPr="008B34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оздание условий для привлечения членов казачьих обществ в мероприятия, которые </w:t>
      </w:r>
      <w:r w:rsidR="006C6B6E" w:rsidRPr="008B34F4">
        <w:rPr>
          <w:rFonts w:ascii="Times New Roman" w:eastAsia="Calibri" w:hAnsi="Times New Roman" w:cs="Times New Roman"/>
          <w:sz w:val="24"/>
          <w:szCs w:val="24"/>
          <w:lang w:eastAsia="ru-RU"/>
        </w:rPr>
        <w:t>проводятся на</w:t>
      </w:r>
      <w:r w:rsidRPr="008B34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территории Грачевского района. Р</w:t>
      </w:r>
      <w:r w:rsidRPr="008B3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еализация мероприятия (результат): </w:t>
      </w:r>
      <w:r w:rsidRPr="008B34F4">
        <w:rPr>
          <w:rFonts w:ascii="Times New Roman" w:eastAsia="Calibri" w:hAnsi="Times New Roman" w:cs="Times New Roman"/>
          <w:sz w:val="24"/>
          <w:szCs w:val="24"/>
          <w:lang w:eastAsia="ru-RU"/>
        </w:rPr>
        <w:t>«Проведены</w:t>
      </w:r>
      <w:r w:rsidRPr="008B3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культурно-массовые мероприятия с привлечением членов казачьего общества».</w:t>
      </w:r>
    </w:p>
    <w:p w:rsidR="00F56B0D" w:rsidRPr="008B34F4" w:rsidRDefault="00F56B0D" w:rsidP="00F56B0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C6B6E" w:rsidRPr="008B34F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735BAC">
        <w:rPr>
          <w:rFonts w:ascii="Times New Roman" w:eastAsia="Calibri" w:hAnsi="Times New Roman" w:cs="Times New Roman"/>
          <w:sz w:val="24"/>
          <w:szCs w:val="24"/>
        </w:rPr>
        <w:t>1 полугодие</w:t>
      </w:r>
      <w:r w:rsidR="006C6B6E" w:rsidRPr="008B34F4">
        <w:rPr>
          <w:rFonts w:ascii="Times New Roman" w:eastAsia="Calibri" w:hAnsi="Times New Roman" w:cs="Times New Roman"/>
          <w:sz w:val="24"/>
          <w:szCs w:val="24"/>
        </w:rPr>
        <w:t xml:space="preserve"> члены</w:t>
      </w: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казачьего </w:t>
      </w:r>
      <w:r w:rsidR="006C6B6E" w:rsidRPr="008B34F4">
        <w:rPr>
          <w:rFonts w:ascii="Times New Roman" w:eastAsia="Calibri" w:hAnsi="Times New Roman" w:cs="Times New Roman"/>
          <w:sz w:val="24"/>
          <w:szCs w:val="24"/>
        </w:rPr>
        <w:t>общества приняли</w:t>
      </w: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участие в </w:t>
      </w:r>
      <w:r w:rsidRPr="008B34F4">
        <w:rPr>
          <w:rFonts w:ascii="Times New Roman CYR" w:eastAsia="Calibri" w:hAnsi="Times New Roman CYR" w:cs="Times New Roman CYR"/>
          <w:sz w:val="24"/>
          <w:szCs w:val="24"/>
        </w:rPr>
        <w:t xml:space="preserve">культурно-массовых и спортивных </w:t>
      </w:r>
      <w:r w:rsidR="006C6B6E" w:rsidRPr="008B34F4">
        <w:rPr>
          <w:rFonts w:ascii="Times New Roman CYR" w:eastAsia="Calibri" w:hAnsi="Times New Roman CYR" w:cs="Times New Roman CYR"/>
          <w:sz w:val="24"/>
          <w:szCs w:val="24"/>
        </w:rPr>
        <w:t>мероприятиях на</w:t>
      </w:r>
      <w:r w:rsidRPr="008B34F4">
        <w:rPr>
          <w:rFonts w:ascii="Times New Roman CYR" w:eastAsia="Calibri" w:hAnsi="Times New Roman CYR" w:cs="Times New Roman CYR"/>
          <w:sz w:val="24"/>
          <w:szCs w:val="24"/>
        </w:rPr>
        <w:t xml:space="preserve"> территории муниципального образования Грачевский район Оренбургской области: </w:t>
      </w:r>
      <w:r w:rsidR="00735BAC">
        <w:rPr>
          <w:rFonts w:ascii="Times New Roman CYR" w:eastAsia="Calibri" w:hAnsi="Times New Roman CYR" w:cs="Times New Roman CYR"/>
          <w:sz w:val="24"/>
          <w:szCs w:val="24"/>
        </w:rPr>
        <w:t>районный культурно-спортивный праздник «Проводы русской Зимы»</w:t>
      </w:r>
      <w:r w:rsidR="00B02BEF" w:rsidRPr="008B34F4">
        <w:rPr>
          <w:rFonts w:ascii="Times New Roman CYR" w:eastAsia="Calibri" w:hAnsi="Times New Roman CYR" w:cs="Times New Roman CYR"/>
          <w:sz w:val="24"/>
          <w:szCs w:val="24"/>
        </w:rPr>
        <w:t xml:space="preserve">, </w:t>
      </w:r>
      <w:r w:rsidR="00735BAC">
        <w:rPr>
          <w:rFonts w:ascii="Times New Roman CYR" w:eastAsia="Calibri" w:hAnsi="Times New Roman CYR" w:cs="Times New Roman CYR"/>
          <w:sz w:val="24"/>
          <w:szCs w:val="24"/>
        </w:rPr>
        <w:t xml:space="preserve">  автопробег, «Ночь Памяти»,  районный праздник «Русская березка».</w:t>
      </w:r>
    </w:p>
    <w:p w:rsidR="00F56B0D" w:rsidRPr="008B34F4" w:rsidRDefault="00F56B0D" w:rsidP="00F56B0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         На реализацию </w:t>
      </w:r>
      <w:r w:rsidR="006C6B6E" w:rsidRPr="008B34F4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«Развитие </w:t>
      </w:r>
      <w:r w:rsidR="006C6B6E" w:rsidRPr="008B34F4">
        <w:rPr>
          <w:rFonts w:ascii="Times New Roman" w:eastAsia="Calibri" w:hAnsi="Times New Roman" w:cs="Times New Roman"/>
          <w:sz w:val="24"/>
          <w:szCs w:val="24"/>
        </w:rPr>
        <w:t>культуры Грачевского района» запланировано 95</w:t>
      </w:r>
      <w:r w:rsidR="00735BAC">
        <w:rPr>
          <w:rFonts w:ascii="Times New Roman" w:eastAsia="Calibri" w:hAnsi="Times New Roman" w:cs="Times New Roman"/>
          <w:sz w:val="24"/>
          <w:szCs w:val="24"/>
        </w:rPr>
        <w:t>807,4</w:t>
      </w: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34F4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,  исполнение расходов составило  </w:t>
      </w:r>
      <w:r w:rsidR="00735BAC">
        <w:rPr>
          <w:rFonts w:ascii="Times New Roman" w:eastAsia="Calibri" w:hAnsi="Times New Roman" w:cs="Times New Roman"/>
          <w:sz w:val="24"/>
          <w:szCs w:val="24"/>
        </w:rPr>
        <w:t>43704</w:t>
      </w:r>
      <w:r w:rsidR="006C6B6E" w:rsidRPr="008B34F4">
        <w:rPr>
          <w:rFonts w:ascii="Times New Roman" w:eastAsia="Calibri" w:hAnsi="Times New Roman" w:cs="Times New Roman"/>
          <w:sz w:val="24"/>
          <w:szCs w:val="24"/>
        </w:rPr>
        <w:t>,</w:t>
      </w:r>
      <w:r w:rsidR="00735BAC">
        <w:rPr>
          <w:rFonts w:ascii="Times New Roman" w:eastAsia="Calibri" w:hAnsi="Times New Roman" w:cs="Times New Roman"/>
          <w:sz w:val="24"/>
          <w:szCs w:val="24"/>
        </w:rPr>
        <w:t>2</w:t>
      </w:r>
      <w:r w:rsidRPr="008B34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34F4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Pr="008B34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56B0D" w:rsidRPr="004D1A85" w:rsidRDefault="00F56B0D" w:rsidP="00F56B0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D1A85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ab/>
      </w:r>
      <w:r w:rsidRPr="004D1A8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F56B0D" w:rsidRDefault="00F56B0D" w:rsidP="00F56B0D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8915F5" w:rsidRDefault="008915F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7794" w:rsidRDefault="00E27794"/>
    <w:sectPr w:rsidR="00E27794" w:rsidSect="00D540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17A7"/>
    <w:multiLevelType w:val="hybridMultilevel"/>
    <w:tmpl w:val="38A6B9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657DE"/>
    <w:multiLevelType w:val="hybridMultilevel"/>
    <w:tmpl w:val="698802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76"/>
    <w:rsid w:val="00007872"/>
    <w:rsid w:val="00025B77"/>
    <w:rsid w:val="00115BFD"/>
    <w:rsid w:val="00162C20"/>
    <w:rsid w:val="001D209E"/>
    <w:rsid w:val="002F0DA0"/>
    <w:rsid w:val="00350B92"/>
    <w:rsid w:val="00421026"/>
    <w:rsid w:val="00450405"/>
    <w:rsid w:val="00560079"/>
    <w:rsid w:val="006353F1"/>
    <w:rsid w:val="00690DC0"/>
    <w:rsid w:val="006C6B6E"/>
    <w:rsid w:val="007229B2"/>
    <w:rsid w:val="00735BAC"/>
    <w:rsid w:val="00807A1A"/>
    <w:rsid w:val="00853AED"/>
    <w:rsid w:val="008915F5"/>
    <w:rsid w:val="008B34F4"/>
    <w:rsid w:val="008E5C14"/>
    <w:rsid w:val="00944476"/>
    <w:rsid w:val="009C698D"/>
    <w:rsid w:val="00A30F48"/>
    <w:rsid w:val="00AE6C2C"/>
    <w:rsid w:val="00B02BEF"/>
    <w:rsid w:val="00B44F9B"/>
    <w:rsid w:val="00B62133"/>
    <w:rsid w:val="00BB12EF"/>
    <w:rsid w:val="00BD6207"/>
    <w:rsid w:val="00C870B8"/>
    <w:rsid w:val="00C966AE"/>
    <w:rsid w:val="00D54029"/>
    <w:rsid w:val="00E27794"/>
    <w:rsid w:val="00ED3B77"/>
    <w:rsid w:val="00ED6F3F"/>
    <w:rsid w:val="00F56B0D"/>
    <w:rsid w:val="00F9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122B"/>
  <w15:docId w15:val="{80A8F760-9FF1-4362-ADF8-67084F25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20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6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Закупки</dc:creator>
  <cp:lastModifiedBy>Закупки</cp:lastModifiedBy>
  <cp:revision>12</cp:revision>
  <cp:lastPrinted>2025-10-23T05:25:00Z</cp:lastPrinted>
  <dcterms:created xsi:type="dcterms:W3CDTF">2025-07-03T12:20:00Z</dcterms:created>
  <dcterms:modified xsi:type="dcterms:W3CDTF">2025-10-23T05:26:00Z</dcterms:modified>
</cp:coreProperties>
</file>